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92129" w14:textId="77777777" w:rsidR="00EF7AA6" w:rsidRDefault="00000000">
      <w:pPr>
        <w:pStyle w:val="Heading1"/>
        <w:spacing w:after="120"/>
        <w:jc w:val="center"/>
        <w:rPr>
          <w:rFonts w:ascii="Aptos" w:hAnsi="Aptos"/>
          <w:b/>
          <w:bCs/>
        </w:rPr>
      </w:pPr>
      <w:r>
        <w:rPr>
          <w:rFonts w:ascii="Aptos" w:hAnsi="Aptos"/>
          <w:b/>
          <w:bCs/>
        </w:rPr>
        <w:t>Cleaning Instructions for the Reveal 16 and Reveal 16i</w:t>
      </w:r>
    </w:p>
    <w:p w14:paraId="7F89EA59" w14:textId="77777777" w:rsidR="00EF7AA6" w:rsidRDefault="00000000">
      <w:pPr>
        <w:spacing w:after="120" w:line="240" w:lineRule="auto"/>
        <w:rPr>
          <w:rFonts w:ascii="Aptos" w:eastAsia="Times New Roman" w:hAnsi="Aptos" w:cs="Times New Roman"/>
          <w:sz w:val="24"/>
          <w:szCs w:val="24"/>
          <w:lang w:val="en-US"/>
        </w:rPr>
      </w:pPr>
      <w:r>
        <w:rPr>
          <w:rFonts w:ascii="Aptos" w:eastAsia="Times New Roman" w:hAnsi="Aptos" w:cs="Times New Roman"/>
          <w:sz w:val="24"/>
          <w:szCs w:val="24"/>
          <w:lang w:val="en-US"/>
        </w:rPr>
        <w:t>The Reveal 16 and Reveal 16i are desktop magnifiers with a 15.6-inch screen, a camera on a folding bridge, and a reading tray that forms the base of the unit. Both models are sold with and without an X-Y table. Because these units are shared between patients, clean and disinfect them between each use. Steps that apply to only one model are marked.</w:t>
      </w:r>
    </w:p>
    <w:p w14:paraId="68F04AF8" w14:textId="77777777" w:rsidR="00EF7AA6" w:rsidRDefault="00000000">
      <w:pPr>
        <w:spacing w:after="120" w:line="240" w:lineRule="auto"/>
        <w:rPr>
          <w:rFonts w:ascii="Aptos" w:eastAsia="Times New Roman" w:hAnsi="Aptos" w:cs="Times New Roman"/>
          <w:sz w:val="24"/>
          <w:szCs w:val="24"/>
          <w:lang w:val="en-US"/>
        </w:rPr>
      </w:pPr>
      <w:r>
        <w:rPr>
          <w:rFonts w:ascii="Aptos" w:eastAsia="Times New Roman" w:hAnsi="Aptos" w:cs="Times New Roman"/>
          <w:sz w:val="24"/>
          <w:szCs w:val="24"/>
          <w:lang w:val="en-US"/>
        </w:rPr>
        <w:t>In the steps below, a disinfectant wipe means an EPA-registered wipe made for electronics. A soft cloth dampened with mild soap and water works just as well.</w:t>
      </w:r>
    </w:p>
    <w:p w14:paraId="657908FF" w14:textId="77777777" w:rsidR="00EF7AA6" w:rsidRDefault="00000000">
      <w:pPr>
        <w:pStyle w:val="Heading2"/>
        <w:rPr>
          <w:rFonts w:ascii="Aptos" w:hAnsi="Aptos"/>
          <w:b/>
          <w:bCs/>
          <w:sz w:val="24"/>
          <w:szCs w:val="24"/>
        </w:rPr>
      </w:pPr>
      <w:r>
        <w:rPr>
          <w:rFonts w:ascii="Aptos" w:hAnsi="Aptos"/>
          <w:b/>
          <w:bCs/>
          <w:sz w:val="24"/>
          <w:szCs w:val="24"/>
        </w:rPr>
        <w:t>Before you begin</w:t>
      </w:r>
    </w:p>
    <w:p w14:paraId="6F5B16F8"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Turn the unit off and unplug it. Remove the power cable and any video cable. Reveal 16i: also unplug anything in the USB port or the audio jack.</w:t>
      </w:r>
    </w:p>
    <w:p w14:paraId="148D1D5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Reveal 16i: the screen is a touchscreen. Wiping it while the unit is on acts like a finger and can change settings.</w:t>
      </w:r>
    </w:p>
    <w:p w14:paraId="04AC103E"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Leave the unit open on a steady surface so you can reach the screen, the bridge, the camera, and the tray.</w:t>
      </w:r>
    </w:p>
    <w:p w14:paraId="57F7C861"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Have ready a dry microfiber cloth for the screen and lenses, a second microfiber cloth for damp wiping, and a disinfectant wipe for every other surface.</w:t>
      </w:r>
    </w:p>
    <w:p w14:paraId="57CF115F"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Safe liquids for the screen are distilled water, isopropyl alcohol, or water mixed with no more than 10 percent vinegar. Use as little as possible so none seeps inside.</w:t>
      </w:r>
    </w:p>
    <w:p w14:paraId="3DDA4513" w14:textId="77777777" w:rsidR="00EF7AA6" w:rsidRDefault="00000000">
      <w:pPr>
        <w:pStyle w:val="Heading2"/>
        <w:rPr>
          <w:rFonts w:ascii="Aptos" w:hAnsi="Aptos"/>
          <w:b/>
          <w:bCs/>
          <w:sz w:val="24"/>
          <w:szCs w:val="24"/>
        </w:rPr>
      </w:pPr>
      <w:r>
        <w:rPr>
          <w:rFonts w:ascii="Aptos" w:hAnsi="Aptos"/>
          <w:b/>
          <w:bCs/>
          <w:sz w:val="24"/>
          <w:szCs w:val="24"/>
        </w:rPr>
        <w:t>Screen</w:t>
      </w:r>
    </w:p>
    <w:p w14:paraId="7998C26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the screen with a dry microfiber cloth. Use microfiber only.</w:t>
      </w:r>
    </w:p>
    <w:p w14:paraId="74666405"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If a dry wipe is not enough, dampen the cloth with one of the safe liquids above. Wipe in one direction rather than scrubbing, and keep liquid off the edges and the bezel.</w:t>
      </w:r>
    </w:p>
    <w:p w14:paraId="1718110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Isopropyl alcohol on a microfiber cloth both cleans and disinfects. If you use a pre-moistened wipe instead, check that the label says it is safe for screens.</w:t>
      </w:r>
    </w:p>
    <w:p w14:paraId="1151DABD"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Reveal 16: the screen is a display only, so there is no reason to press on it.</w:t>
      </w:r>
    </w:p>
    <w:p w14:paraId="0C414A0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Reveal 16i: every patient touches this screen, so treat it as a high-touch surface. Fingerprints and skin oil are the usual soil. Hold the screen by its edges, support the back with your free hand, and do not press hard.</w:t>
      </w:r>
    </w:p>
    <w:p w14:paraId="3FC2697A" w14:textId="77777777" w:rsidR="00EF7AA6" w:rsidRDefault="00000000">
      <w:pPr>
        <w:pStyle w:val="Heading2"/>
        <w:rPr>
          <w:rFonts w:ascii="Aptos" w:hAnsi="Aptos"/>
          <w:b/>
          <w:bCs/>
          <w:sz w:val="24"/>
          <w:szCs w:val="24"/>
        </w:rPr>
      </w:pPr>
      <w:r>
        <w:rPr>
          <w:rFonts w:ascii="Aptos" w:hAnsi="Aptos"/>
          <w:b/>
          <w:bCs/>
          <w:sz w:val="24"/>
          <w:szCs w:val="24"/>
        </w:rPr>
        <w:t>Housing, bridge, and screen mount</w:t>
      </w:r>
    </w:p>
    <w:p w14:paraId="2055533A"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the housing, the back of the screen, and the bridge with a disinfectant wipe. The bridge is the folding arm that holds the camera over the tray.</w:t>
      </w:r>
    </w:p>
    <w:p w14:paraId="04668CC0"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Include the sides of the screen and the tilt and height adjustment area, since staff and patients grip the screen there.</w:t>
      </w:r>
    </w:p>
    <w:p w14:paraId="6D32497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along the hinge, not into it. Keep moisture out of the fold seam and out of the point where the bridge locks open.</w:t>
      </w:r>
    </w:p>
    <w:p w14:paraId="3D39180C" w14:textId="77777777" w:rsidR="00EF7AA6" w:rsidRDefault="00000000">
      <w:pPr>
        <w:pStyle w:val="Heading2"/>
        <w:rPr>
          <w:rFonts w:ascii="Aptos" w:hAnsi="Aptos"/>
          <w:b/>
          <w:bCs/>
          <w:sz w:val="24"/>
          <w:szCs w:val="24"/>
        </w:rPr>
      </w:pPr>
      <w:r>
        <w:rPr>
          <w:rFonts w:ascii="Aptos" w:hAnsi="Aptos"/>
          <w:b/>
          <w:bCs/>
          <w:sz w:val="24"/>
          <w:szCs w:val="24"/>
        </w:rPr>
        <w:t>Buttons and dials</w:t>
      </w:r>
    </w:p>
    <w:p w14:paraId="525C58A7"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These are the most touched surfaces on the unit. The Reveal 16 has four controls: Power, Autofocus Lock, Zoom, and Contrast. The Reveal 16i has five: Power, Autofocus Lock, Switch, Zoom, and Contrast/Volume.</w:t>
      </w:r>
    </w:p>
    <w:p w14:paraId="3BC1E5C5"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each control with a disinfectant wipe, then dry it with a microfiber cloth.</w:t>
      </w:r>
    </w:p>
    <w:p w14:paraId="18988E03"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lastRenderedPageBreak/>
        <w:t>The last two controls on both models turn and also press. Wipe around their base rather than working liquid into the gap, because moisture underneath can affect how they respond.</w:t>
      </w:r>
    </w:p>
    <w:p w14:paraId="2F8CBB98" w14:textId="77777777" w:rsidR="00EF7AA6" w:rsidRDefault="00000000">
      <w:pPr>
        <w:pStyle w:val="Heading2"/>
        <w:rPr>
          <w:rFonts w:ascii="Aptos" w:hAnsi="Aptos"/>
          <w:b/>
          <w:bCs/>
          <w:sz w:val="24"/>
          <w:szCs w:val="24"/>
        </w:rPr>
      </w:pPr>
      <w:r>
        <w:rPr>
          <w:rFonts w:ascii="Aptos" w:hAnsi="Aptos"/>
          <w:b/>
          <w:bCs/>
          <w:sz w:val="24"/>
          <w:szCs w:val="24"/>
        </w:rPr>
        <w:t>Cameras and LED light</w:t>
      </w:r>
    </w:p>
    <w:p w14:paraId="45057A07"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The Reveal 16 has one camera on the bridge. The Reveal 16i has three: two in the bridge head, plus a front camera beside the screen.</w:t>
      </w:r>
    </w:p>
    <w:p w14:paraId="7E27472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Clean each lens with a dry microfiber cloth only. Wipe in small circles from the center outward and keep all liquid off the lenses.</w:t>
      </w:r>
    </w:p>
    <w:p w14:paraId="43E11FC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Reveal 16i: the front camera picks up the same fingerprints as the touchscreen, so clean it whenever you clean the screen.</w:t>
      </w:r>
    </w:p>
    <w:p w14:paraId="2E8DA85B"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the camera housing with a disinfectant wipe, keeping liquid off the lenses.</w:t>
      </w:r>
    </w:p>
    <w:p w14:paraId="0B807D55"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The bridge camera turns for distance viewing. Point it back at the tray before you clean, and hold it by the housing rather than the lens edge.</w:t>
      </w:r>
    </w:p>
    <w:p w14:paraId="5B54EA4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around the LED light with a barely damp cloth, keeping liquid off the light itself.</w:t>
      </w:r>
    </w:p>
    <w:p w14:paraId="63ACEC80" w14:textId="77777777" w:rsidR="00EF7AA6" w:rsidRDefault="00000000">
      <w:pPr>
        <w:pStyle w:val="Heading2"/>
        <w:rPr>
          <w:rFonts w:ascii="Aptos" w:hAnsi="Aptos"/>
          <w:b/>
          <w:bCs/>
          <w:sz w:val="24"/>
          <w:szCs w:val="24"/>
        </w:rPr>
      </w:pPr>
      <w:r>
        <w:rPr>
          <w:rFonts w:ascii="Aptos" w:hAnsi="Aptos"/>
          <w:b/>
          <w:bCs/>
          <w:sz w:val="24"/>
          <w:szCs w:val="24"/>
        </w:rPr>
        <w:t>Reading tray</w:t>
      </w:r>
    </w:p>
    <w:p w14:paraId="7BF9DF9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The reading tray is the flat base of the unit. On units without an X-Y table, patients rest documents here, so treat it as a high-touch surface.</w:t>
      </w:r>
    </w:p>
    <w:p w14:paraId="3C04603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the tray and its front edge with a disinfectant wipe. Leave the disinfectant on as long as the label says, then wipe the surface dry.</w:t>
      </w:r>
    </w:p>
    <w:p w14:paraId="0EEB808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Keep liquid away from where the bridge meets the tray, and from the underside of the tray, where the connectors are.</w:t>
      </w:r>
    </w:p>
    <w:p w14:paraId="7BAED2D8" w14:textId="77777777" w:rsidR="00EF7AA6" w:rsidRDefault="00000000">
      <w:pPr>
        <w:pStyle w:val="Heading2"/>
        <w:rPr>
          <w:rFonts w:ascii="Aptos" w:hAnsi="Aptos"/>
          <w:b/>
          <w:bCs/>
          <w:sz w:val="24"/>
          <w:szCs w:val="24"/>
        </w:rPr>
      </w:pPr>
      <w:r>
        <w:rPr>
          <w:rFonts w:ascii="Aptos" w:hAnsi="Aptos"/>
          <w:b/>
          <w:bCs/>
          <w:sz w:val="24"/>
          <w:szCs w:val="24"/>
        </w:rPr>
        <w:t>X-Y table, on units so equipped</w:t>
      </w:r>
    </w:p>
    <w:p w14:paraId="7CDBA8D1"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Both models are sold with and without the table. If the unit has no table, clean the reading tray instead and skip this section.</w:t>
      </w:r>
    </w:p>
    <w:p w14:paraId="11E85FFA"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Lock the table so it does not slide while you work. This takes a firm grip, so brace the unit with your other hand.</w:t>
      </w:r>
    </w:p>
    <w:p w14:paraId="1AB6ABA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the top of the table and its raised edges with a disinfectant wipe. After the controls, patients touch this surface most.</w:t>
      </w:r>
    </w:p>
    <w:p w14:paraId="6CE3D120"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the sides, then unlock the table, slide it through its full travel, and wipe what was hidden underneath. Lock it again when you are finished.</w:t>
      </w:r>
    </w:p>
    <w:p w14:paraId="7ADA9FF3"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Keep liquid out of the mechanism under the table, and never oil or grease the tracks.</w:t>
      </w:r>
    </w:p>
    <w:p w14:paraId="303719B3"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Brush crumbs, eraser debris, and paper scraps off with a dry cloth or a soft dry brush.</w:t>
      </w:r>
    </w:p>
    <w:p w14:paraId="4CE1BB92"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Let the table dry, then check that it still slides and locks normally.</w:t>
      </w:r>
    </w:p>
    <w:p w14:paraId="0AE5BE30" w14:textId="77777777" w:rsidR="00EF7AA6" w:rsidRDefault="00000000">
      <w:pPr>
        <w:pStyle w:val="Heading2"/>
        <w:rPr>
          <w:rFonts w:ascii="Aptos" w:hAnsi="Aptos"/>
          <w:b/>
          <w:bCs/>
          <w:sz w:val="24"/>
          <w:szCs w:val="24"/>
        </w:rPr>
      </w:pPr>
      <w:r>
        <w:rPr>
          <w:rFonts w:ascii="Aptos" w:hAnsi="Aptos"/>
          <w:b/>
          <w:bCs/>
          <w:sz w:val="24"/>
          <w:szCs w:val="24"/>
        </w:rPr>
        <w:t>Ports, power, and battery</w:t>
      </w:r>
    </w:p>
    <w:p w14:paraId="2ABDEB5D"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Keep every port and connector dry. Wipe only the plastic around them, with a barely damp cloth.</w:t>
      </w:r>
    </w:p>
    <w:p w14:paraId="52FB23E7"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Reveal 16i: this includes the USB port and the audio jack. The micro-USB port is for service only, so leave it alone.</w:t>
      </w:r>
    </w:p>
    <w:p w14:paraId="079D3BF3"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Reveal 16i: keep liquid away from the speaker grilles and the microphone on the front. These openings lead straight inside the unit.</w:t>
      </w:r>
    </w:p>
    <w:p w14:paraId="36118363"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lastRenderedPageBreak/>
        <w:t>Do not open the battery compartment. Only a qualified HumanWare technician may replace the battery.</w:t>
      </w:r>
    </w:p>
    <w:p w14:paraId="58EA49F3"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Plug the power cable back in only after every surface is dry.</w:t>
      </w:r>
    </w:p>
    <w:p w14:paraId="2F23D914" w14:textId="77777777" w:rsidR="00EF7AA6" w:rsidRDefault="00000000">
      <w:pPr>
        <w:pStyle w:val="Heading2"/>
        <w:rPr>
          <w:rFonts w:ascii="Aptos" w:hAnsi="Aptos"/>
          <w:b/>
          <w:bCs/>
          <w:sz w:val="24"/>
          <w:szCs w:val="24"/>
        </w:rPr>
      </w:pPr>
      <w:r>
        <w:rPr>
          <w:rFonts w:ascii="Aptos" w:hAnsi="Aptos"/>
          <w:b/>
          <w:bCs/>
          <w:sz w:val="24"/>
          <w:szCs w:val="24"/>
        </w:rPr>
        <w:t>Carrying case and accessories</w:t>
      </w:r>
    </w:p>
    <w:p w14:paraId="0D4B9A07"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Wipe the outside of the carrying case or rolling bag with a disinfectant wipe, and let it dry before you repack the unit.</w:t>
      </w:r>
    </w:p>
    <w:p w14:paraId="2860B62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Wash or replace the microfiber cloths when they look soiled. A dirty cloth will scratch the screen and the lenses.</w:t>
      </w:r>
    </w:p>
    <w:p w14:paraId="21385461"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With the adapter unplugged, wipe its body and cable, keeping moisture off the connector ends.</w:t>
      </w:r>
    </w:p>
    <w:p w14:paraId="0909C3CA" w14:textId="77777777" w:rsidR="00EF7AA6" w:rsidRDefault="00000000">
      <w:pPr>
        <w:pStyle w:val="Heading2"/>
        <w:rPr>
          <w:rFonts w:ascii="Aptos" w:hAnsi="Aptos"/>
          <w:b/>
          <w:bCs/>
          <w:sz w:val="24"/>
          <w:szCs w:val="24"/>
        </w:rPr>
      </w:pPr>
      <w:r>
        <w:rPr>
          <w:rFonts w:ascii="Aptos" w:hAnsi="Aptos"/>
          <w:b/>
          <w:bCs/>
          <w:sz w:val="24"/>
          <w:szCs w:val="24"/>
        </w:rPr>
        <w:t>Between patients</w:t>
      </w:r>
    </w:p>
    <w:p w14:paraId="56A8D8D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Focus on the controls, the sides and bezel of the screen, the X-Y table or reading tray, and the front edge of the tray. Reveal 16i: add the touchscreen and the front camera.</w:t>
      </w:r>
    </w:p>
    <w:p w14:paraId="2693ED1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Let every surface dry before the next patient uses the unit. Fold the unit only once it is dry, or you will trap moisture between the screen and the tray.</w:t>
      </w:r>
    </w:p>
    <w:p w14:paraId="13FACF7E" w14:textId="77777777" w:rsidR="00EF7AA6" w:rsidRDefault="00000000">
      <w:pPr>
        <w:pStyle w:val="Heading2"/>
        <w:rPr>
          <w:rFonts w:ascii="Aptos" w:hAnsi="Aptos"/>
          <w:b/>
          <w:bCs/>
          <w:sz w:val="24"/>
          <w:szCs w:val="24"/>
        </w:rPr>
      </w:pPr>
      <w:r>
        <w:rPr>
          <w:rFonts w:ascii="Aptos" w:hAnsi="Aptos"/>
          <w:b/>
          <w:bCs/>
          <w:sz w:val="24"/>
          <w:szCs w:val="24"/>
        </w:rPr>
        <w:t>What to avoid</w:t>
      </w:r>
    </w:p>
    <w:p w14:paraId="17F6C33B"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Household cleaners of any kind.</w:t>
      </w:r>
    </w:p>
    <w:p w14:paraId="70AC799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Ethyl alcohol, ethyl acid, ammonia, acetone, or methyl chloride. These damage the screen and lens coatings.</w:t>
      </w:r>
    </w:p>
    <w:p w14:paraId="23C1507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Spraying liquid onto any part of the unit. Put it on the cloth first.</w:t>
      </w:r>
    </w:p>
    <w:p w14:paraId="4A38276A"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More liquid than you need, since the excess can seep inside.</w:t>
      </w:r>
    </w:p>
    <w:p w14:paraId="674CECF7"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Paper towels, tissues, or rough cloths on the screen or a lens.</w:t>
      </w:r>
    </w:p>
    <w:p w14:paraId="0D2BA94F"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Compressed air, cotton swabs, or picks in the ports, around the dials, or in the X-Y table mechanism.</w:t>
      </w:r>
    </w:p>
    <w:p w14:paraId="5F0AEC8D"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Soaking any part of the unit, or using it near water or in damp air.</w:t>
      </w:r>
    </w:p>
    <w:p w14:paraId="4121C78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Cleaning the unit while it is on, in use, or plugged in.</w:t>
      </w:r>
    </w:p>
    <w:p w14:paraId="47F11608"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en-US"/>
        </w:rPr>
      </w:pPr>
      <w:r>
        <w:rPr>
          <w:rFonts w:ascii="Aptos" w:eastAsia="Times New Roman" w:hAnsi="Aptos" w:cs="Times New Roman"/>
          <w:sz w:val="24"/>
          <w:szCs w:val="24"/>
          <w:lang w:val="en-US"/>
        </w:rPr>
        <w:t>Folding or packing the unit before it is completely dry.</w:t>
      </w:r>
    </w:p>
    <w:p w14:paraId="06E71863" w14:textId="638CDBF0" w:rsidR="00113610" w:rsidRDefault="00000000">
      <w:pPr>
        <w:spacing w:after="120" w:line="240" w:lineRule="auto"/>
        <w:rPr>
          <w:rFonts w:ascii="Aptos" w:eastAsia="Times New Roman" w:hAnsi="Aptos" w:cs="Times New Roman"/>
          <w:sz w:val="20"/>
          <w:szCs w:val="20"/>
          <w:lang w:val="en-US"/>
        </w:rPr>
      </w:pPr>
      <w:r>
        <w:rPr>
          <w:rFonts w:ascii="Aptos" w:eastAsia="Times New Roman" w:hAnsi="Aptos" w:cs="Times New Roman"/>
          <w:sz w:val="20"/>
          <w:szCs w:val="20"/>
          <w:lang w:val="en-US"/>
        </w:rPr>
        <w:t>Note: These instructions do not replace the safety guidance or warranty terms in the Reveal 16 and Reveal 16i user guides, or your facility’s own infection control protocols. Where those apply, follow them first.</w:t>
      </w:r>
    </w:p>
    <w:p w14:paraId="2DDE7096" w14:textId="77777777" w:rsidR="00113610" w:rsidRDefault="00113610">
      <w:pPr>
        <w:rPr>
          <w:rFonts w:ascii="Aptos" w:eastAsia="Times New Roman" w:hAnsi="Aptos" w:cs="Times New Roman"/>
          <w:sz w:val="20"/>
          <w:szCs w:val="20"/>
          <w:lang w:val="en-US"/>
        </w:rPr>
      </w:pPr>
      <w:r>
        <w:rPr>
          <w:rFonts w:ascii="Aptos" w:eastAsia="Times New Roman" w:hAnsi="Aptos" w:cs="Times New Roman"/>
          <w:sz w:val="20"/>
          <w:szCs w:val="20"/>
          <w:lang w:val="en-US"/>
        </w:rPr>
        <w:br w:type="page"/>
      </w:r>
    </w:p>
    <w:p w14:paraId="6A9F3B85" w14:textId="77777777" w:rsidR="00EF7AA6" w:rsidRPr="00113610" w:rsidRDefault="00000000">
      <w:pPr>
        <w:pStyle w:val="Heading1"/>
        <w:spacing w:after="120"/>
        <w:jc w:val="center"/>
        <w:rPr>
          <w:rFonts w:ascii="Aptos" w:hAnsi="Aptos"/>
          <w:b/>
          <w:bCs/>
          <w:lang w:val="fr-CA"/>
        </w:rPr>
      </w:pPr>
      <w:r w:rsidRPr="00113610">
        <w:rPr>
          <w:rFonts w:ascii="Aptos" w:hAnsi="Aptos"/>
          <w:b/>
          <w:bCs/>
          <w:lang w:val="fr-CA"/>
        </w:rPr>
        <w:lastRenderedPageBreak/>
        <w:t>Directives de nettoyage pour les Reveal 16 et Reveal 16i</w:t>
      </w:r>
    </w:p>
    <w:p w14:paraId="79BB47F0" w14:textId="77777777" w:rsidR="00EF7AA6" w:rsidRDefault="00000000">
      <w:pPr>
        <w:spacing w:after="120" w:line="240" w:lineRule="auto"/>
        <w:rPr>
          <w:rFonts w:ascii="Aptos" w:eastAsia="Times New Roman" w:hAnsi="Aptos" w:cs="Times New Roman"/>
          <w:sz w:val="24"/>
          <w:szCs w:val="24"/>
          <w:lang w:val="fr-CA"/>
        </w:rPr>
      </w:pPr>
      <w:r>
        <w:rPr>
          <w:rFonts w:ascii="Aptos" w:eastAsia="Times New Roman" w:hAnsi="Aptos" w:cs="Times New Roman"/>
          <w:sz w:val="24"/>
          <w:szCs w:val="24"/>
          <w:lang w:val="fr-CA"/>
        </w:rPr>
        <w:t xml:space="preserve">Les Reveal 16 et Reveal 16i sont des télévisionneuses de </w:t>
      </w:r>
      <w:proofErr w:type="gramStart"/>
      <w:r>
        <w:rPr>
          <w:rFonts w:ascii="Aptos" w:eastAsia="Times New Roman" w:hAnsi="Aptos" w:cs="Times New Roman"/>
          <w:sz w:val="24"/>
          <w:szCs w:val="24"/>
          <w:lang w:val="fr-CA"/>
        </w:rPr>
        <w:t>bureau munies</w:t>
      </w:r>
      <w:proofErr w:type="gramEnd"/>
      <w:r>
        <w:rPr>
          <w:rFonts w:ascii="Aptos" w:eastAsia="Times New Roman" w:hAnsi="Aptos" w:cs="Times New Roman"/>
          <w:sz w:val="24"/>
          <w:szCs w:val="24"/>
          <w:lang w:val="fr-CA"/>
        </w:rPr>
        <w:t xml:space="preserve"> d’un écran de 15,6 pouces, d’une caméra montée sur un pont pliant et d’un plateau de lecture qui forme la base de l’appareil. Les deux modèles sont offerts avec ou sans table X-Y. Comme ces appareils sont partagés entre les patients, nettoyez-les et désinfectez-les entre chaque utilisation. Les étapes qui ne visent qu’un seul modèle sont indiquées.</w:t>
      </w:r>
    </w:p>
    <w:p w14:paraId="20C3AE3D" w14:textId="77777777" w:rsidR="00EF7AA6" w:rsidRDefault="00000000">
      <w:pPr>
        <w:spacing w:after="120" w:line="240" w:lineRule="auto"/>
        <w:rPr>
          <w:rFonts w:ascii="Aptos" w:eastAsia="Times New Roman" w:hAnsi="Aptos" w:cs="Times New Roman"/>
          <w:sz w:val="24"/>
          <w:szCs w:val="24"/>
          <w:lang w:val="fr-CA"/>
        </w:rPr>
      </w:pPr>
      <w:r>
        <w:rPr>
          <w:rFonts w:ascii="Aptos" w:eastAsia="Times New Roman" w:hAnsi="Aptos" w:cs="Times New Roman"/>
          <w:sz w:val="24"/>
          <w:szCs w:val="24"/>
          <w:lang w:val="fr-CA"/>
        </w:rPr>
        <w:t>Dans les étapes ci-dessous, une lingette désinfectante désigne une lingette homologuée par l’EPA et conçue pour les appareils électroniques. Un linge doux humecté d’eau et de savon doux convient tout aussi bien.</w:t>
      </w:r>
    </w:p>
    <w:p w14:paraId="0E000AF1" w14:textId="77777777" w:rsidR="00EF7AA6" w:rsidRDefault="00000000">
      <w:pPr>
        <w:pStyle w:val="Heading2"/>
        <w:rPr>
          <w:rFonts w:ascii="Aptos" w:hAnsi="Aptos"/>
          <w:b/>
          <w:bCs/>
          <w:sz w:val="24"/>
          <w:szCs w:val="24"/>
          <w:lang w:val="fr-CA"/>
        </w:rPr>
      </w:pPr>
      <w:r>
        <w:rPr>
          <w:rFonts w:ascii="Aptos" w:hAnsi="Aptos"/>
          <w:b/>
          <w:bCs/>
          <w:sz w:val="24"/>
          <w:szCs w:val="24"/>
          <w:lang w:val="fr-CA"/>
        </w:rPr>
        <w:t>Avant de commencer</w:t>
      </w:r>
    </w:p>
    <w:p w14:paraId="32B07C8B"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Éteignez l’appareil et débranchez-le. Retirez le câble d’alimentation et tout câble vidéo. Reveal 16i : débranchez aussi ce qui se trouve dans le port USB ou la prise audio.</w:t>
      </w:r>
    </w:p>
    <w:p w14:paraId="37A6B4CB"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Reveal 16i : l’écran est tactile. L’essuyer pendant que l’appareil est allumé équivaut à y toucher du doigt et peut modifier des réglages.</w:t>
      </w:r>
    </w:p>
    <w:p w14:paraId="1172907D"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Laissez l’appareil ouvert sur une surface stable afin de pouvoir atteindre l’écran, le pont, la caméra et le plateau.</w:t>
      </w:r>
    </w:p>
    <w:p w14:paraId="731DBC7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Préparez un linge de microfibre sec pour l’écran et les lentilles, un deuxième linge de microfibre pour le nettoyage humide et une lingette désinfectante pour toutes les autres surfaces.</w:t>
      </w:r>
    </w:p>
    <w:p w14:paraId="56D4E04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Les liquides sécuritaires pour l’écran sont l’eau distillée, l’alcool isopropylique ou un mélange d’eau et d’au plus 10 pour cent de vinaigre. Utilisez-en le moins possible afin d’éviter toute infiltration.</w:t>
      </w:r>
    </w:p>
    <w:p w14:paraId="3FACC7C1" w14:textId="77777777" w:rsidR="00EF7AA6" w:rsidRDefault="00000000">
      <w:pPr>
        <w:pStyle w:val="Heading2"/>
        <w:rPr>
          <w:rFonts w:ascii="Aptos" w:hAnsi="Aptos"/>
          <w:b/>
          <w:bCs/>
          <w:sz w:val="24"/>
          <w:szCs w:val="24"/>
          <w:lang w:val="fr-CA"/>
        </w:rPr>
      </w:pPr>
      <w:r>
        <w:rPr>
          <w:rFonts w:ascii="Aptos" w:hAnsi="Aptos"/>
          <w:b/>
          <w:bCs/>
          <w:sz w:val="24"/>
          <w:szCs w:val="24"/>
          <w:lang w:val="fr-CA"/>
        </w:rPr>
        <w:t>Écran</w:t>
      </w:r>
    </w:p>
    <w:p w14:paraId="6278074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Essuyez l’écran avec un linge de microfibre sec. Utilisez uniquement de la microfibre.</w:t>
      </w:r>
    </w:p>
    <w:p w14:paraId="31BC62FF"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Si le nettoyage à sec ne suffit pas, humectez le linge avec l’un des liquides sécuritaires ci-dessus. Essuyez dans un seul sens plutôt que de frotter et gardez le liquide loin des bords et de la bordure.</w:t>
      </w:r>
    </w:p>
    <w:p w14:paraId="232EA48F"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L’alcool isopropylique sur un linge de microfibre nettoie et désinfecte à la fois. Si vous utilisez plutôt une lingette préhumectée, vérifiez que l’étiquette la déclare sécuritaire pour les écrans.</w:t>
      </w:r>
    </w:p>
    <w:p w14:paraId="4F6BC635"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Reveal 16 : l’écran sert uniquement à l’affichage; il n’y a donc aucune raison d’y appuyer.</w:t>
      </w:r>
    </w:p>
    <w:p w14:paraId="749FCB4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Reveal 16i : chaque patient touche cet écran, alors traitez-le comme une surface fréquemment touchée. Les traces de doigts et le sébum sont les salissures habituelles. Tenez l’écran par les bords, soutenez-en l’arrière de votre main libre et n’appuyez pas fort.</w:t>
      </w:r>
    </w:p>
    <w:p w14:paraId="31471FF7" w14:textId="77777777" w:rsidR="00EF7AA6" w:rsidRDefault="00000000">
      <w:pPr>
        <w:pStyle w:val="Heading2"/>
        <w:rPr>
          <w:rFonts w:ascii="Aptos" w:hAnsi="Aptos"/>
          <w:b/>
          <w:bCs/>
          <w:sz w:val="24"/>
          <w:szCs w:val="24"/>
          <w:lang w:val="fr-CA"/>
        </w:rPr>
      </w:pPr>
      <w:r>
        <w:rPr>
          <w:rFonts w:ascii="Aptos" w:hAnsi="Aptos"/>
          <w:b/>
          <w:bCs/>
          <w:sz w:val="24"/>
          <w:szCs w:val="24"/>
          <w:lang w:val="fr-CA"/>
        </w:rPr>
        <w:t>Boîtier, pont et support d’écran</w:t>
      </w:r>
    </w:p>
    <w:p w14:paraId="10A21C3A"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Essuyez le boîtier, l’arrière de l’écran et le pont avec une lingette désinfectante. Le pont est le bras pliant qui soutient la caméra au-dessus du plateau.</w:t>
      </w:r>
    </w:p>
    <w:p w14:paraId="36219A3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N’oubliez pas les côtés de l’écran ni la zone de réglage de l’inclinaison et de la hauteur, là où le personnel et les patients saisissent l’écran.</w:t>
      </w:r>
    </w:p>
    <w:p w14:paraId="4225EBD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lastRenderedPageBreak/>
        <w:t>Essuyez le long de la charnière, sans y faire pénétrer de liquide. Gardez l’humidité loin de la jointure de pliage et du point où le pont se verrouille en position ouverte.</w:t>
      </w:r>
    </w:p>
    <w:p w14:paraId="43D5C2B1" w14:textId="77777777" w:rsidR="00EF7AA6" w:rsidRDefault="00000000">
      <w:pPr>
        <w:pStyle w:val="Heading2"/>
        <w:rPr>
          <w:rFonts w:ascii="Aptos" w:hAnsi="Aptos"/>
          <w:b/>
          <w:bCs/>
          <w:sz w:val="24"/>
          <w:szCs w:val="24"/>
          <w:lang w:val="fr-CA"/>
        </w:rPr>
      </w:pPr>
      <w:r>
        <w:rPr>
          <w:rFonts w:ascii="Aptos" w:hAnsi="Aptos"/>
          <w:b/>
          <w:bCs/>
          <w:sz w:val="24"/>
          <w:szCs w:val="24"/>
          <w:lang w:val="fr-CA"/>
        </w:rPr>
        <w:t>Boutons et molettes</w:t>
      </w:r>
    </w:p>
    <w:p w14:paraId="7A9AD87D"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Ce sont les surfaces les plus touchées de l’appareil. La Reveal 16 compte quatre commandes : Mise en marche, Verrouiller l’autofocus, Zoom et Contraste. La Reveal 16i en compte cinq : Mise en marche, Verrouiller l’autofocus, Mode, Zoom et Contraste/Volume.</w:t>
      </w:r>
    </w:p>
    <w:p w14:paraId="21702B9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Essuyez chaque commande avec une lingette désinfectante, puis asséchez-la avec un linge de microfibre.</w:t>
      </w:r>
    </w:p>
    <w:p w14:paraId="67454D8B"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Sur les deux modèles, les deux dernières commandes tournent et s’enfoncent. Essuyez autour de leur base plutôt que de faire pénétrer du liquide dans l’interstice, car l’humidité en dessous peut nuire à leur fonctionnement.</w:t>
      </w:r>
    </w:p>
    <w:p w14:paraId="68BCB9D7" w14:textId="77777777" w:rsidR="00EF7AA6" w:rsidRDefault="00000000">
      <w:pPr>
        <w:pStyle w:val="Heading2"/>
        <w:rPr>
          <w:rFonts w:ascii="Aptos" w:hAnsi="Aptos"/>
          <w:b/>
          <w:bCs/>
          <w:sz w:val="24"/>
          <w:szCs w:val="24"/>
          <w:lang w:val="fr-CA"/>
        </w:rPr>
      </w:pPr>
      <w:r>
        <w:rPr>
          <w:rFonts w:ascii="Aptos" w:hAnsi="Aptos"/>
          <w:b/>
          <w:bCs/>
          <w:sz w:val="24"/>
          <w:szCs w:val="24"/>
          <w:lang w:val="fr-CA"/>
        </w:rPr>
        <w:t>Caméras et lumière DEL</w:t>
      </w:r>
    </w:p>
    <w:p w14:paraId="2B325FF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 Reveal 16 possède une caméra sur le pont. La Reveal 16i en possède trois : deux dans la tête du pont et une caméra avant à côté de l’écran.</w:t>
      </w:r>
    </w:p>
    <w:p w14:paraId="4698986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Nettoyez chaque lentille uniquement avec un linge de microfibre sec. Faites de petits cercles du centre vers l’extérieur et gardez tout liquide loin des lentilles.</w:t>
      </w:r>
    </w:p>
    <w:p w14:paraId="671B125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Reveal 16i : la caméra avant recueille les mêmes traces de doigts que l’écran tactile. Nettoyez-la chaque fois que vous nettoyez l’écran.</w:t>
      </w:r>
    </w:p>
    <w:p w14:paraId="149C520E"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Essuyez le boîtier de la caméra avec une lingette désinfectante, en gardant le liquide loin des lentilles.</w:t>
      </w:r>
    </w:p>
    <w:p w14:paraId="4C049583"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 caméra du pont pivote pour la vision à distance. Ramenez-la vers le plateau avant le nettoyage et tenez-la par son boîtier plutôt que par le contour de la lentille.</w:t>
      </w:r>
    </w:p>
    <w:p w14:paraId="66E8A5CB"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Essuyez autour de la lumière DEL avec un linge à peine humide, en gardant le liquide loin de la lumière.</w:t>
      </w:r>
    </w:p>
    <w:p w14:paraId="062D4979" w14:textId="77777777" w:rsidR="00EF7AA6" w:rsidRDefault="00000000">
      <w:pPr>
        <w:pStyle w:val="Heading2"/>
        <w:rPr>
          <w:rFonts w:ascii="Aptos" w:hAnsi="Aptos"/>
          <w:b/>
          <w:bCs/>
          <w:sz w:val="24"/>
          <w:szCs w:val="24"/>
          <w:lang w:val="fr-CA"/>
        </w:rPr>
      </w:pPr>
      <w:r>
        <w:rPr>
          <w:rFonts w:ascii="Aptos" w:hAnsi="Aptos"/>
          <w:b/>
          <w:bCs/>
          <w:sz w:val="24"/>
          <w:szCs w:val="24"/>
          <w:lang w:val="fr-CA"/>
        </w:rPr>
        <w:t>Plateau de lecture</w:t>
      </w:r>
    </w:p>
    <w:p w14:paraId="1268499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Le plateau de lecture est la base plane de l’appareil. Sur les appareils sans table X-Y, les patients y déposent leurs documents; traitez-le donc comme une surface fréquemment touchée.</w:t>
      </w:r>
    </w:p>
    <w:p w14:paraId="45DB6318"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Essuyez le plateau et son rebord avant avec une lingette désinfectante. Laissez agir le désinfectant selon la durée indiquée sur l’étiquette, puis asséchez la surface.</w:t>
      </w:r>
    </w:p>
    <w:p w14:paraId="0C756FA1"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Gardez le liquide loin de la jonction entre le pont et le plateau, ainsi que du dessous du plateau, où se trouvent les connecteurs.</w:t>
      </w:r>
    </w:p>
    <w:p w14:paraId="10483A26" w14:textId="77777777" w:rsidR="00EF7AA6" w:rsidRDefault="00000000">
      <w:pPr>
        <w:pStyle w:val="Heading2"/>
        <w:rPr>
          <w:rFonts w:ascii="Aptos" w:hAnsi="Aptos"/>
          <w:b/>
          <w:bCs/>
          <w:sz w:val="24"/>
          <w:szCs w:val="24"/>
          <w:lang w:val="fr-CA"/>
        </w:rPr>
      </w:pPr>
      <w:r>
        <w:rPr>
          <w:rFonts w:ascii="Aptos" w:hAnsi="Aptos"/>
          <w:b/>
          <w:bCs/>
          <w:sz w:val="24"/>
          <w:szCs w:val="24"/>
          <w:lang w:val="fr-CA"/>
        </w:rPr>
        <w:t>Table X-Y, sur les appareils qui en sont munis</w:t>
      </w:r>
    </w:p>
    <w:p w14:paraId="3DEB824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Les deux modèles sont offerts avec ou sans table. Si l’appareil n’en a pas, nettoyez plutôt le plateau de lecture et passez cette section.</w:t>
      </w:r>
    </w:p>
    <w:p w14:paraId="0EF263D2"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Verrouillez la table pour qu’elle ne glisse pas pendant le nettoyage. Cela demande une bonne prise; retenez l’appareil de votre autre main.</w:t>
      </w:r>
    </w:p>
    <w:p w14:paraId="03EC2A5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Essuyez le dessus de la table et ses rebords avec une lingette désinfectante. Après les commandes, c’est la surface que les patients touchent le plus.</w:t>
      </w:r>
    </w:p>
    <w:p w14:paraId="1620DDD1"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lastRenderedPageBreak/>
        <w:t>Essuyez les côtés, puis déverrouillez la table, faites-la glisser sur toute sa course et essuyez les parties qui étaient cachées. Verrouillez-la de nouveau une fois terminé.</w:t>
      </w:r>
    </w:p>
    <w:p w14:paraId="05EA53BA"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Gardez le liquide loin du mécanisme sous la table et n’huilez ni ne graissez jamais les glissières.</w:t>
      </w:r>
    </w:p>
    <w:p w14:paraId="099AADE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Enlevez les miettes, les résidus de gomme à effacer et les retailles de papier avec un linge sec ou une brosse douce et sèche.</w:t>
      </w:r>
    </w:p>
    <w:p w14:paraId="0E0E84F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Laissez sécher la table, puis vérifiez qu’elle glisse et se verrouille normalement.</w:t>
      </w:r>
    </w:p>
    <w:p w14:paraId="5E107A02" w14:textId="77777777" w:rsidR="00EF7AA6" w:rsidRDefault="00000000">
      <w:pPr>
        <w:pStyle w:val="Heading2"/>
        <w:rPr>
          <w:rFonts w:ascii="Aptos" w:hAnsi="Aptos"/>
          <w:b/>
          <w:bCs/>
          <w:sz w:val="24"/>
          <w:szCs w:val="24"/>
          <w:lang w:val="fr-CA"/>
        </w:rPr>
      </w:pPr>
      <w:r>
        <w:rPr>
          <w:rFonts w:ascii="Aptos" w:hAnsi="Aptos"/>
          <w:b/>
          <w:bCs/>
          <w:sz w:val="24"/>
          <w:szCs w:val="24"/>
          <w:lang w:val="fr-CA"/>
        </w:rPr>
        <w:t>Ports, alimentation et pile</w:t>
      </w:r>
    </w:p>
    <w:p w14:paraId="39257CFD"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Gardez tous les ports et connecteurs secs. Essuyez uniquement le plastique autour, avec un linge à peine humide.</w:t>
      </w:r>
    </w:p>
    <w:p w14:paraId="6E38BCB7"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Reveal 16i : cela vaut aussi pour le port USB et la prise audio. Le port micro-USB est réservé à l’entretien; n’y touchez pas.</w:t>
      </w:r>
    </w:p>
    <w:p w14:paraId="11ACAB4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Reveal 16i : gardez le liquide loin des haut-parleurs et du microphone à l’avant. Ces ouvertures mènent directement à l’intérieur de l’appareil.</w:t>
      </w:r>
    </w:p>
    <w:p w14:paraId="28335A6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N’ouvrez pas le compartiment de la pile. Seul un technicien qualifié de HumanWare peut remplacer la pile.</w:t>
      </w:r>
    </w:p>
    <w:p w14:paraId="551FB6D9"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Rebranchez le câble d’alimentation seulement lorsque toutes les surfaces sont sèches.</w:t>
      </w:r>
    </w:p>
    <w:p w14:paraId="3CB67AB9" w14:textId="77777777" w:rsidR="00EF7AA6" w:rsidRDefault="00000000">
      <w:pPr>
        <w:pStyle w:val="Heading2"/>
        <w:rPr>
          <w:rFonts w:ascii="Aptos" w:hAnsi="Aptos"/>
          <w:b/>
          <w:bCs/>
          <w:sz w:val="24"/>
          <w:szCs w:val="24"/>
          <w:lang w:val="fr-CA"/>
        </w:rPr>
      </w:pPr>
      <w:r>
        <w:rPr>
          <w:rFonts w:ascii="Aptos" w:hAnsi="Aptos"/>
          <w:b/>
          <w:bCs/>
          <w:sz w:val="24"/>
          <w:szCs w:val="24"/>
          <w:lang w:val="fr-CA"/>
        </w:rPr>
        <w:t>Étui de transport et accessoires</w:t>
      </w:r>
    </w:p>
    <w:p w14:paraId="3F8EE785"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Essuyez l’extérieur de l’étui de transport ou du sac à roulettes avec une lingette désinfectante et laissez sécher avant de ranger l’appareil.</w:t>
      </w:r>
    </w:p>
    <w:p w14:paraId="6854AAC3"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Lavez ou remplacez les linges de microfibre lorsqu’ils paraissent souillés. Un linge sale égratignera l’écran et les lentilles.</w:t>
      </w:r>
    </w:p>
    <w:p w14:paraId="1327E5B1"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L’adaptateur étant débranché, essuyez son boîtier et son câble en gardant l’humidité loin des extrémités des connecteurs.</w:t>
      </w:r>
    </w:p>
    <w:p w14:paraId="7CA36B86" w14:textId="77777777" w:rsidR="00EF7AA6" w:rsidRDefault="00000000">
      <w:pPr>
        <w:pStyle w:val="Heading2"/>
        <w:rPr>
          <w:rFonts w:ascii="Aptos" w:hAnsi="Aptos"/>
          <w:b/>
          <w:bCs/>
          <w:sz w:val="24"/>
          <w:szCs w:val="24"/>
          <w:lang w:val="fr-CA"/>
        </w:rPr>
      </w:pPr>
      <w:r>
        <w:rPr>
          <w:rFonts w:ascii="Aptos" w:hAnsi="Aptos"/>
          <w:b/>
          <w:bCs/>
          <w:sz w:val="24"/>
          <w:szCs w:val="24"/>
          <w:lang w:val="fr-CA"/>
        </w:rPr>
        <w:t>Entre les patients</w:t>
      </w:r>
    </w:p>
    <w:p w14:paraId="2460E4AC"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Concentrez-vous sur les commandes, les côtés et la bordure de l’écran, la table X-Y ou le plateau de lecture, ainsi que le rebord avant du plateau. Reveal 16i : ajoutez l’écran tactile et la caméra avant.</w:t>
      </w:r>
    </w:p>
    <w:p w14:paraId="34317107"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Laissez sécher toutes les surfaces avant que le patient suivant utilise l’appareil. Ne pliez l’appareil qu’une fois sec, sinon vous emprisonnerez de l’humidité entre l’écran et le plateau.</w:t>
      </w:r>
    </w:p>
    <w:p w14:paraId="67C9EB83" w14:textId="77777777" w:rsidR="00EF7AA6" w:rsidRDefault="00000000">
      <w:pPr>
        <w:pStyle w:val="Heading2"/>
        <w:rPr>
          <w:rFonts w:ascii="Aptos" w:hAnsi="Aptos"/>
          <w:b/>
          <w:bCs/>
          <w:sz w:val="24"/>
          <w:szCs w:val="24"/>
          <w:lang w:val="fr-CA"/>
        </w:rPr>
      </w:pPr>
      <w:r>
        <w:rPr>
          <w:rFonts w:ascii="Aptos" w:hAnsi="Aptos"/>
          <w:b/>
          <w:bCs/>
          <w:sz w:val="24"/>
          <w:szCs w:val="24"/>
          <w:lang w:val="fr-CA"/>
        </w:rPr>
        <w:t>À éviter</w:t>
      </w:r>
    </w:p>
    <w:p w14:paraId="485CF5DA"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Tout produit de nettoyage domestique.</w:t>
      </w:r>
    </w:p>
    <w:p w14:paraId="3150904D"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L’alcool éthylique, l’acide éthylique, l’ammoniac, l’acétone ou le chlorométhane. Ces produits abîment le revêtement de l’écran et des lentilles.</w:t>
      </w:r>
    </w:p>
    <w:p w14:paraId="7ABCA738"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Vaporiser du liquide sur une partie de l’appareil. Appliquez-le d’abord sur le linge.</w:t>
      </w:r>
    </w:p>
    <w:p w14:paraId="326819F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Utiliser plus de liquide que nécessaire, car l’excès peut s’infiltrer.</w:t>
      </w:r>
    </w:p>
    <w:p w14:paraId="5EB8CDB4"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L’essuie-tout, les papiers-mouchoirs ou les linges rugueux sur l’écran ou sur une lentille.</w:t>
      </w:r>
    </w:p>
    <w:p w14:paraId="72B85C56"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lastRenderedPageBreak/>
        <w:t>L’air comprimé, les coton-tiges ou les pointes dans les ports, autour des molettes ou dans le mécanisme de la table X-Y.</w:t>
      </w:r>
    </w:p>
    <w:p w14:paraId="25BB494D"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Immerger une partie de l’appareil, ou l’utiliser près de l’eau ou dans un air humide.</w:t>
      </w:r>
    </w:p>
    <w:p w14:paraId="1CF7E4C5"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Nettoyer l’appareil pendant qu’il est allumé, en cours d’utilisation ou branché.</w:t>
      </w:r>
    </w:p>
    <w:p w14:paraId="6D100C37" w14:textId="77777777" w:rsidR="00EF7AA6" w:rsidRDefault="00000000">
      <w:pPr>
        <w:pStyle w:val="ListParagraph"/>
        <w:numPr>
          <w:ilvl w:val="0"/>
          <w:numId w:val="8"/>
        </w:numPr>
        <w:spacing w:after="120" w:line="240" w:lineRule="auto"/>
        <w:contextualSpacing w:val="0"/>
        <w:rPr>
          <w:rFonts w:ascii="Aptos" w:eastAsia="Times New Roman" w:hAnsi="Aptos" w:cs="Times New Roman"/>
          <w:sz w:val="24"/>
          <w:szCs w:val="24"/>
          <w:lang w:val="fr-CA"/>
        </w:rPr>
      </w:pPr>
      <w:r>
        <w:rPr>
          <w:rFonts w:ascii="Aptos" w:eastAsia="Times New Roman" w:hAnsi="Aptos" w:cs="Times New Roman"/>
          <w:sz w:val="24"/>
          <w:szCs w:val="24"/>
          <w:lang w:val="fr-CA"/>
        </w:rPr>
        <w:t>Plier ou ranger l’appareil avant qu’il soit complètement sec.</w:t>
      </w:r>
    </w:p>
    <w:p w14:paraId="1BB19218" w14:textId="77777777" w:rsidR="00EF7AA6" w:rsidRDefault="00000000">
      <w:pPr>
        <w:spacing w:after="120" w:line="240" w:lineRule="auto"/>
        <w:rPr>
          <w:rFonts w:ascii="Aptos" w:eastAsia="Times New Roman" w:hAnsi="Aptos" w:cs="Times New Roman"/>
          <w:sz w:val="20"/>
          <w:szCs w:val="20"/>
          <w:lang w:val="fr-CA"/>
        </w:rPr>
      </w:pPr>
      <w:r>
        <w:rPr>
          <w:rFonts w:ascii="Aptos" w:eastAsia="Times New Roman" w:hAnsi="Aptos" w:cs="Times New Roman"/>
          <w:sz w:val="20"/>
          <w:szCs w:val="20"/>
          <w:lang w:val="fr-CA"/>
        </w:rPr>
        <w:t>Remarque : Ces directives ne remplacent pas les consignes de sécurité ni les conditions de garantie des guides d’utilisation des Reveal 16 et Reveal 16i, ni les protocoles de prévention des infections de votre établissement. Lorsque ceux-ci s’appliquent, suivez-les en priorité.</w:t>
      </w:r>
    </w:p>
    <w:sectPr w:rsidR="00EF7AA6" w:rsidSect="002F17CD">
      <w:headerReference w:type="default" r:id="rId10"/>
      <w:footerReference w:type="default" r:id="rId11"/>
      <w:pgSz w:w="11906" w:h="16838"/>
      <w:pgMar w:top="108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F539" w14:textId="77777777" w:rsidR="003847AC" w:rsidRDefault="003847AC" w:rsidP="006E71EC">
      <w:pPr>
        <w:spacing w:after="0" w:line="240" w:lineRule="auto"/>
      </w:pPr>
      <w:r>
        <w:separator/>
      </w:r>
    </w:p>
  </w:endnote>
  <w:endnote w:type="continuationSeparator" w:id="0">
    <w:p w14:paraId="20340960" w14:textId="77777777" w:rsidR="003847AC" w:rsidRDefault="003847AC" w:rsidP="006E71EC">
      <w:pPr>
        <w:spacing w:after="0" w:line="240" w:lineRule="auto"/>
      </w:pPr>
      <w:r>
        <w:continuationSeparator/>
      </w:r>
    </w:p>
  </w:endnote>
  <w:endnote w:type="continuationNotice" w:id="1">
    <w:p w14:paraId="66086298" w14:textId="77777777" w:rsidR="003847AC" w:rsidRDefault="003847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B220" w14:textId="77777777" w:rsidR="00650ACD" w:rsidRPr="00650ACD" w:rsidRDefault="0097618B" w:rsidP="00650ACD">
    <w:pPr>
      <w:pStyle w:val="Footer"/>
      <w:jc w:val="right"/>
      <w:rPr>
        <w:lang w:val="en-US"/>
      </w:rPr>
    </w:pPr>
    <w:r>
      <w:rPr>
        <w:lang w:val="en-US"/>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0AAC" w14:textId="77777777" w:rsidR="003847AC" w:rsidRDefault="003847AC" w:rsidP="006E71EC">
      <w:pPr>
        <w:spacing w:after="0" w:line="240" w:lineRule="auto"/>
      </w:pPr>
      <w:r>
        <w:separator/>
      </w:r>
    </w:p>
  </w:footnote>
  <w:footnote w:type="continuationSeparator" w:id="0">
    <w:p w14:paraId="7AF24639" w14:textId="77777777" w:rsidR="003847AC" w:rsidRDefault="003847AC" w:rsidP="006E71EC">
      <w:pPr>
        <w:spacing w:after="0" w:line="240" w:lineRule="auto"/>
      </w:pPr>
      <w:r>
        <w:continuationSeparator/>
      </w:r>
    </w:p>
  </w:footnote>
  <w:footnote w:type="continuationNotice" w:id="1">
    <w:p w14:paraId="44ADB115" w14:textId="77777777" w:rsidR="003847AC" w:rsidRDefault="003847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68C1" w14:textId="77777777" w:rsidR="006E71EC" w:rsidRDefault="006E71EC">
    <w:pPr>
      <w:pStyle w:val="Header"/>
    </w:pPr>
    <w:r>
      <w:rPr>
        <w:noProof/>
      </w:rPr>
      <w:drawing>
        <wp:inline distT="0" distB="0" distL="0" distR="0" wp14:anchorId="4992DC27" wp14:editId="555B8E1F">
          <wp:extent cx="2438400" cy="609600"/>
          <wp:effectExtent l="0" t="0" r="0" b="0"/>
          <wp:docPr id="1702565080" name="Picture 1" descr="HumanW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65080" name="Picture 1" descr="HumanWare logo"/>
                  <pic:cNvPicPr/>
                </pic:nvPicPr>
                <pic:blipFill>
                  <a:blip r:embed="rId1">
                    <a:extLst>
                      <a:ext uri="{28A0092B-C50C-407E-A947-70E740481C1C}">
                        <a14:useLocalDpi xmlns:a14="http://schemas.microsoft.com/office/drawing/2010/main" val="0"/>
                      </a:ext>
                    </a:extLst>
                  </a:blip>
                  <a:stretch>
                    <a:fillRect/>
                  </a:stretch>
                </pic:blipFill>
                <pic:spPr>
                  <a:xfrm>
                    <a:off x="0" y="0"/>
                    <a:ext cx="2445836" cy="6114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E38"/>
    <w:multiLevelType w:val="hybridMultilevel"/>
    <w:tmpl w:val="4ECA0320"/>
    <w:lvl w:ilvl="0" w:tplc="3CB2087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87071"/>
    <w:multiLevelType w:val="hybridMultilevel"/>
    <w:tmpl w:val="BDB8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1399A"/>
    <w:multiLevelType w:val="hybridMultilevel"/>
    <w:tmpl w:val="042C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45A91"/>
    <w:multiLevelType w:val="hybridMultilevel"/>
    <w:tmpl w:val="6B34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A5982"/>
    <w:multiLevelType w:val="hybridMultilevel"/>
    <w:tmpl w:val="1BDAE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702A1"/>
    <w:multiLevelType w:val="hybridMultilevel"/>
    <w:tmpl w:val="0E10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B507E1"/>
    <w:multiLevelType w:val="hybridMultilevel"/>
    <w:tmpl w:val="023AC846"/>
    <w:lvl w:ilvl="0" w:tplc="D304BEEC">
      <w:start w:val="1"/>
      <w:numFmt w:val="bullet"/>
      <w:lvlText w:val="•"/>
      <w:lvlJc w:val="left"/>
      <w:pPr>
        <w:ind w:left="720" w:hanging="360"/>
      </w:pPr>
    </w:lvl>
    <w:lvl w:ilvl="1" w:tplc="05CCC29A">
      <w:numFmt w:val="decimal"/>
      <w:lvlText w:val=""/>
      <w:lvlJc w:val="left"/>
    </w:lvl>
    <w:lvl w:ilvl="2" w:tplc="12DE2C60">
      <w:numFmt w:val="decimal"/>
      <w:lvlText w:val=""/>
      <w:lvlJc w:val="left"/>
    </w:lvl>
    <w:lvl w:ilvl="3" w:tplc="D7AEC35C">
      <w:numFmt w:val="decimal"/>
      <w:lvlText w:val=""/>
      <w:lvlJc w:val="left"/>
    </w:lvl>
    <w:lvl w:ilvl="4" w:tplc="43F8F5E4">
      <w:numFmt w:val="decimal"/>
      <w:lvlText w:val=""/>
      <w:lvlJc w:val="left"/>
    </w:lvl>
    <w:lvl w:ilvl="5" w:tplc="E6F4ABA8">
      <w:numFmt w:val="decimal"/>
      <w:lvlText w:val=""/>
      <w:lvlJc w:val="left"/>
    </w:lvl>
    <w:lvl w:ilvl="6" w:tplc="C6125436">
      <w:numFmt w:val="decimal"/>
      <w:lvlText w:val=""/>
      <w:lvlJc w:val="left"/>
    </w:lvl>
    <w:lvl w:ilvl="7" w:tplc="3420270A">
      <w:numFmt w:val="decimal"/>
      <w:lvlText w:val=""/>
      <w:lvlJc w:val="left"/>
    </w:lvl>
    <w:lvl w:ilvl="8" w:tplc="2DF453E6">
      <w:numFmt w:val="decimal"/>
      <w:lvlText w:val=""/>
      <w:lvlJc w:val="left"/>
    </w:lvl>
  </w:abstractNum>
  <w:abstractNum w:abstractNumId="7" w15:restartNumberingAfterBreak="0">
    <w:nsid w:val="72AB6876"/>
    <w:multiLevelType w:val="hybridMultilevel"/>
    <w:tmpl w:val="9370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152381"/>
    <w:multiLevelType w:val="hybridMultilevel"/>
    <w:tmpl w:val="6994E632"/>
    <w:lvl w:ilvl="0" w:tplc="9120F96C">
      <w:start w:val="1"/>
      <w:numFmt w:val="bullet"/>
      <w:lvlText w:val="•"/>
      <w:lvlJc w:val="left"/>
      <w:pPr>
        <w:ind w:left="720" w:hanging="360"/>
      </w:pPr>
    </w:lvl>
    <w:lvl w:ilvl="1" w:tplc="5F84C43A">
      <w:numFmt w:val="decimal"/>
      <w:lvlText w:val=""/>
      <w:lvlJc w:val="left"/>
    </w:lvl>
    <w:lvl w:ilvl="2" w:tplc="7616D016">
      <w:numFmt w:val="decimal"/>
      <w:lvlText w:val=""/>
      <w:lvlJc w:val="left"/>
    </w:lvl>
    <w:lvl w:ilvl="3" w:tplc="76AAD750">
      <w:numFmt w:val="decimal"/>
      <w:lvlText w:val=""/>
      <w:lvlJc w:val="left"/>
    </w:lvl>
    <w:lvl w:ilvl="4" w:tplc="C8BA3468">
      <w:numFmt w:val="decimal"/>
      <w:lvlText w:val=""/>
      <w:lvlJc w:val="left"/>
    </w:lvl>
    <w:lvl w:ilvl="5" w:tplc="E1F65B48">
      <w:numFmt w:val="decimal"/>
      <w:lvlText w:val=""/>
      <w:lvlJc w:val="left"/>
    </w:lvl>
    <w:lvl w:ilvl="6" w:tplc="347AB248">
      <w:numFmt w:val="decimal"/>
      <w:lvlText w:val=""/>
      <w:lvlJc w:val="left"/>
    </w:lvl>
    <w:lvl w:ilvl="7" w:tplc="178CD166">
      <w:numFmt w:val="decimal"/>
      <w:lvlText w:val=""/>
      <w:lvlJc w:val="left"/>
    </w:lvl>
    <w:lvl w:ilvl="8" w:tplc="C0B6BDD0">
      <w:numFmt w:val="decimal"/>
      <w:lvlText w:val=""/>
      <w:lvlJc w:val="left"/>
    </w:lvl>
  </w:abstractNum>
  <w:num w:numId="1" w16cid:durableId="1145196507">
    <w:abstractNumId w:val="4"/>
  </w:num>
  <w:num w:numId="2" w16cid:durableId="1576546334">
    <w:abstractNumId w:val="7"/>
  </w:num>
  <w:num w:numId="3" w16cid:durableId="413553604">
    <w:abstractNumId w:val="1"/>
  </w:num>
  <w:num w:numId="4" w16cid:durableId="342753613">
    <w:abstractNumId w:val="3"/>
  </w:num>
  <w:num w:numId="5" w16cid:durableId="1654135313">
    <w:abstractNumId w:val="2"/>
  </w:num>
  <w:num w:numId="6" w16cid:durableId="605817433">
    <w:abstractNumId w:val="5"/>
  </w:num>
  <w:num w:numId="7" w16cid:durableId="201091482">
    <w:abstractNumId w:val="0"/>
  </w:num>
  <w:num w:numId="8" w16cid:durableId="1629122321">
    <w:abstractNumId w:val="8"/>
    <w:lvlOverride w:ilvl="0">
      <w:startOverride w:val="1"/>
    </w:lvlOverride>
  </w:num>
  <w:num w:numId="9" w16cid:durableId="43379068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NDE0NjA3NzU2NzFW0lEKTi0uzszPAykwrAUA/rPUASwAAAA="/>
  </w:docVars>
  <w:rsids>
    <w:rsidRoot w:val="00852B91"/>
    <w:rsid w:val="000077E1"/>
    <w:rsid w:val="000217F9"/>
    <w:rsid w:val="00022CF3"/>
    <w:rsid w:val="000541D5"/>
    <w:rsid w:val="000914C8"/>
    <w:rsid w:val="000D741D"/>
    <w:rsid w:val="000E38B4"/>
    <w:rsid w:val="000F3C63"/>
    <w:rsid w:val="00113610"/>
    <w:rsid w:val="00132A56"/>
    <w:rsid w:val="00147441"/>
    <w:rsid w:val="00180638"/>
    <w:rsid w:val="00182481"/>
    <w:rsid w:val="001F7A1E"/>
    <w:rsid w:val="00214FCD"/>
    <w:rsid w:val="00243CBE"/>
    <w:rsid w:val="00244AF5"/>
    <w:rsid w:val="0024799F"/>
    <w:rsid w:val="0027203B"/>
    <w:rsid w:val="002856D7"/>
    <w:rsid w:val="002B0430"/>
    <w:rsid w:val="002B1D45"/>
    <w:rsid w:val="002D4C30"/>
    <w:rsid w:val="002F17CD"/>
    <w:rsid w:val="00306444"/>
    <w:rsid w:val="00307E90"/>
    <w:rsid w:val="00353ED5"/>
    <w:rsid w:val="003847AC"/>
    <w:rsid w:val="003D6F1B"/>
    <w:rsid w:val="003E1E9C"/>
    <w:rsid w:val="003F2309"/>
    <w:rsid w:val="003F4B47"/>
    <w:rsid w:val="00414F7C"/>
    <w:rsid w:val="00434F5F"/>
    <w:rsid w:val="00491D67"/>
    <w:rsid w:val="004A59EA"/>
    <w:rsid w:val="004C3AFB"/>
    <w:rsid w:val="004D44B6"/>
    <w:rsid w:val="004F4F8C"/>
    <w:rsid w:val="00504536"/>
    <w:rsid w:val="00523212"/>
    <w:rsid w:val="00537851"/>
    <w:rsid w:val="00586856"/>
    <w:rsid w:val="00597171"/>
    <w:rsid w:val="005A5D75"/>
    <w:rsid w:val="006053FF"/>
    <w:rsid w:val="006347E0"/>
    <w:rsid w:val="006417A6"/>
    <w:rsid w:val="00643819"/>
    <w:rsid w:val="00646972"/>
    <w:rsid w:val="00650ACD"/>
    <w:rsid w:val="00650BAD"/>
    <w:rsid w:val="0065201F"/>
    <w:rsid w:val="00666047"/>
    <w:rsid w:val="00666455"/>
    <w:rsid w:val="00675588"/>
    <w:rsid w:val="006938D5"/>
    <w:rsid w:val="006D4004"/>
    <w:rsid w:val="006E71EC"/>
    <w:rsid w:val="00775273"/>
    <w:rsid w:val="007843D7"/>
    <w:rsid w:val="00786B49"/>
    <w:rsid w:val="007B061A"/>
    <w:rsid w:val="008168CD"/>
    <w:rsid w:val="00825953"/>
    <w:rsid w:val="00852B91"/>
    <w:rsid w:val="00885CEF"/>
    <w:rsid w:val="00885EC2"/>
    <w:rsid w:val="0088631C"/>
    <w:rsid w:val="008A234E"/>
    <w:rsid w:val="008A36E6"/>
    <w:rsid w:val="008B329A"/>
    <w:rsid w:val="008F164D"/>
    <w:rsid w:val="00931E1C"/>
    <w:rsid w:val="009376D3"/>
    <w:rsid w:val="0097618B"/>
    <w:rsid w:val="009A0C97"/>
    <w:rsid w:val="009B785B"/>
    <w:rsid w:val="009F7698"/>
    <w:rsid w:val="00A04EF0"/>
    <w:rsid w:val="00A41B64"/>
    <w:rsid w:val="00A5282B"/>
    <w:rsid w:val="00A93584"/>
    <w:rsid w:val="00AA3E40"/>
    <w:rsid w:val="00AF71CE"/>
    <w:rsid w:val="00B3360F"/>
    <w:rsid w:val="00B43E2A"/>
    <w:rsid w:val="00B54F43"/>
    <w:rsid w:val="00B64DD4"/>
    <w:rsid w:val="00B757BF"/>
    <w:rsid w:val="00B76983"/>
    <w:rsid w:val="00B77E0B"/>
    <w:rsid w:val="00BC02D3"/>
    <w:rsid w:val="00BC4537"/>
    <w:rsid w:val="00BD510D"/>
    <w:rsid w:val="00BD7DCF"/>
    <w:rsid w:val="00C122FA"/>
    <w:rsid w:val="00C240FD"/>
    <w:rsid w:val="00C63F9B"/>
    <w:rsid w:val="00C75D73"/>
    <w:rsid w:val="00C865B3"/>
    <w:rsid w:val="00C96071"/>
    <w:rsid w:val="00CB7546"/>
    <w:rsid w:val="00CC2A1E"/>
    <w:rsid w:val="00CC31B0"/>
    <w:rsid w:val="00CF07C6"/>
    <w:rsid w:val="00D020A4"/>
    <w:rsid w:val="00D17A60"/>
    <w:rsid w:val="00D17C00"/>
    <w:rsid w:val="00D21BDF"/>
    <w:rsid w:val="00D44AAD"/>
    <w:rsid w:val="00D5019F"/>
    <w:rsid w:val="00D86E19"/>
    <w:rsid w:val="00D92079"/>
    <w:rsid w:val="00DA3E7F"/>
    <w:rsid w:val="00DC3A4C"/>
    <w:rsid w:val="00DC46AC"/>
    <w:rsid w:val="00DD3057"/>
    <w:rsid w:val="00DE2C82"/>
    <w:rsid w:val="00DE5ADD"/>
    <w:rsid w:val="00DF2DA8"/>
    <w:rsid w:val="00E0202A"/>
    <w:rsid w:val="00E15C6C"/>
    <w:rsid w:val="00E53D4C"/>
    <w:rsid w:val="00E6530B"/>
    <w:rsid w:val="00E91C6C"/>
    <w:rsid w:val="00EA6638"/>
    <w:rsid w:val="00ED1A55"/>
    <w:rsid w:val="00EE78BF"/>
    <w:rsid w:val="00EF7AA6"/>
    <w:rsid w:val="00F068FB"/>
    <w:rsid w:val="00F16C47"/>
    <w:rsid w:val="00F26F86"/>
    <w:rsid w:val="00F43B88"/>
    <w:rsid w:val="00F55E66"/>
    <w:rsid w:val="00F770C2"/>
    <w:rsid w:val="00F81CCD"/>
    <w:rsid w:val="00F81EB3"/>
    <w:rsid w:val="00F86E7F"/>
    <w:rsid w:val="02C5DBB4"/>
    <w:rsid w:val="04169CE3"/>
    <w:rsid w:val="05BB10FC"/>
    <w:rsid w:val="05F1D9A3"/>
    <w:rsid w:val="087A7984"/>
    <w:rsid w:val="1211082E"/>
    <w:rsid w:val="19F41816"/>
    <w:rsid w:val="214C44D6"/>
    <w:rsid w:val="21E5F93E"/>
    <w:rsid w:val="2222DD95"/>
    <w:rsid w:val="233D25F6"/>
    <w:rsid w:val="248D62D7"/>
    <w:rsid w:val="2A94C5C2"/>
    <w:rsid w:val="35E2588B"/>
    <w:rsid w:val="4300DA8C"/>
    <w:rsid w:val="433B78CF"/>
    <w:rsid w:val="44FA873F"/>
    <w:rsid w:val="45FB544E"/>
    <w:rsid w:val="47C76358"/>
    <w:rsid w:val="4810DDE0"/>
    <w:rsid w:val="4940993E"/>
    <w:rsid w:val="4C54D602"/>
    <w:rsid w:val="5246A3E2"/>
    <w:rsid w:val="545F2C38"/>
    <w:rsid w:val="57755B8C"/>
    <w:rsid w:val="5A5EF88D"/>
    <w:rsid w:val="5D6B8AB3"/>
    <w:rsid w:val="6121689C"/>
    <w:rsid w:val="6CC279EE"/>
    <w:rsid w:val="6E96270D"/>
    <w:rsid w:val="6F07033A"/>
    <w:rsid w:val="758FBDDF"/>
    <w:rsid w:val="76CB0104"/>
    <w:rsid w:val="7B5725D0"/>
    <w:rsid w:val="7BB24BDE"/>
    <w:rsid w:val="7D0D0A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513F7"/>
  <w15:chartTrackingRefBased/>
  <w15:docId w15:val="{E3BD6797-F492-4AA6-9476-AE18A012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97618B"/>
    <w:pPr>
      <w:spacing w:after="0" w:line="240" w:lineRule="auto"/>
      <w:outlineLvl w:val="0"/>
    </w:pPr>
    <w:rPr>
      <w:rFonts w:ascii="Times New Roman" w:eastAsia="Times New Roman" w:hAnsi="Times New Roman" w:cs="Times New Roman"/>
      <w:color w:val="2E74B5"/>
      <w:sz w:val="32"/>
      <w:szCs w:val="32"/>
      <w:lang w:val="en-US"/>
    </w:rPr>
  </w:style>
  <w:style w:type="paragraph" w:styleId="Heading2">
    <w:name w:val="heading 2"/>
    <w:link w:val="Heading2Char"/>
    <w:uiPriority w:val="9"/>
    <w:unhideWhenUsed/>
    <w:qFormat/>
    <w:rsid w:val="0097618B"/>
    <w:pPr>
      <w:spacing w:after="0" w:line="240" w:lineRule="auto"/>
      <w:outlineLvl w:val="1"/>
    </w:pPr>
    <w:rPr>
      <w:rFonts w:ascii="Times New Roman" w:eastAsia="Times New Roman" w:hAnsi="Times New Roman" w:cs="Times New Roman"/>
      <w:color w:val="2E74B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0202A"/>
    <w:pPr>
      <w:ind w:left="720"/>
      <w:contextualSpacing/>
    </w:pPr>
  </w:style>
  <w:style w:type="character" w:styleId="Hyperlink">
    <w:name w:val="Hyperlink"/>
    <w:basedOn w:val="DefaultParagraphFont"/>
    <w:uiPriority w:val="99"/>
    <w:unhideWhenUsed/>
    <w:rsid w:val="008B329A"/>
    <w:rPr>
      <w:color w:val="0000FF"/>
      <w:u w:val="single"/>
    </w:rPr>
  </w:style>
  <w:style w:type="character" w:styleId="FollowedHyperlink">
    <w:name w:val="FollowedHyperlink"/>
    <w:basedOn w:val="DefaultParagraphFont"/>
    <w:uiPriority w:val="99"/>
    <w:semiHidden/>
    <w:unhideWhenUsed/>
    <w:rsid w:val="007843D7"/>
    <w:rPr>
      <w:color w:val="954F72" w:themeColor="followedHyperlink"/>
      <w:u w:val="single"/>
    </w:rPr>
  </w:style>
  <w:style w:type="character" w:styleId="UnresolvedMention">
    <w:name w:val="Unresolved Mention"/>
    <w:basedOn w:val="DefaultParagraphFont"/>
    <w:uiPriority w:val="99"/>
    <w:semiHidden/>
    <w:unhideWhenUsed/>
    <w:rsid w:val="00BC02D3"/>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86E7F"/>
    <w:rPr>
      <w:b/>
      <w:bCs/>
    </w:rPr>
  </w:style>
  <w:style w:type="character" w:customStyle="1" w:styleId="CommentSubjectChar">
    <w:name w:val="Comment Subject Char"/>
    <w:basedOn w:val="CommentTextChar"/>
    <w:link w:val="CommentSubject"/>
    <w:uiPriority w:val="99"/>
    <w:semiHidden/>
    <w:rsid w:val="00F86E7F"/>
    <w:rPr>
      <w:b/>
      <w:bCs/>
      <w:sz w:val="20"/>
      <w:szCs w:val="20"/>
    </w:rPr>
  </w:style>
  <w:style w:type="character" w:styleId="Mention">
    <w:name w:val="Mention"/>
    <w:basedOn w:val="DefaultParagraphFont"/>
    <w:uiPriority w:val="99"/>
    <w:unhideWhenUsed/>
    <w:rsid w:val="00F86E7F"/>
    <w:rPr>
      <w:color w:val="2B579A"/>
      <w:shd w:val="clear" w:color="auto" w:fill="E1DFDD"/>
    </w:rPr>
  </w:style>
  <w:style w:type="paragraph" w:styleId="Header">
    <w:name w:val="header"/>
    <w:basedOn w:val="Normal"/>
    <w:link w:val="HeaderChar"/>
    <w:uiPriority w:val="99"/>
    <w:unhideWhenUsed/>
    <w:rsid w:val="006E7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1EC"/>
  </w:style>
  <w:style w:type="paragraph" w:styleId="Footer">
    <w:name w:val="footer"/>
    <w:basedOn w:val="Normal"/>
    <w:link w:val="FooterChar"/>
    <w:uiPriority w:val="99"/>
    <w:unhideWhenUsed/>
    <w:rsid w:val="006E7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1EC"/>
  </w:style>
  <w:style w:type="character" w:customStyle="1" w:styleId="Heading1Char">
    <w:name w:val="Heading 1 Char"/>
    <w:basedOn w:val="DefaultParagraphFont"/>
    <w:link w:val="Heading1"/>
    <w:uiPriority w:val="9"/>
    <w:rsid w:val="0097618B"/>
    <w:rPr>
      <w:rFonts w:ascii="Times New Roman" w:eastAsia="Times New Roman" w:hAnsi="Times New Roman" w:cs="Times New Roman"/>
      <w:color w:val="2E74B5"/>
      <w:sz w:val="32"/>
      <w:szCs w:val="32"/>
      <w:lang w:val="en-US"/>
    </w:rPr>
  </w:style>
  <w:style w:type="character" w:customStyle="1" w:styleId="Heading2Char">
    <w:name w:val="Heading 2 Char"/>
    <w:basedOn w:val="DefaultParagraphFont"/>
    <w:link w:val="Heading2"/>
    <w:uiPriority w:val="9"/>
    <w:rsid w:val="0097618B"/>
    <w:rPr>
      <w:rFonts w:ascii="Times New Roman" w:eastAsia="Times New Roman" w:hAnsi="Times New Roman" w:cs="Times New Roman"/>
      <w:color w:val="2E74B5"/>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13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14AE91D448F4BBA3A597A6E44C144" ma:contentTypeVersion="16" ma:contentTypeDescription="Create a new document." ma:contentTypeScope="" ma:versionID="e67020ae357ea7b5b5ae8d62dc3c9ea7">
  <xsd:schema xmlns:xsd="http://www.w3.org/2001/XMLSchema" xmlns:xs="http://www.w3.org/2001/XMLSchema" xmlns:p="http://schemas.microsoft.com/office/2006/metadata/properties" xmlns:ns2="93dfe849-a55c-446b-9bb9-3f241c25dc87" xmlns:ns3="6a505af2-c1da-42ed-b0e6-1ec06c18c376" targetNamespace="http://schemas.microsoft.com/office/2006/metadata/properties" ma:root="true" ma:fieldsID="8d0b7da9093eb65f129d0f4371eb9fe8" ns2:_="" ns3:_="">
    <xsd:import namespace="93dfe849-a55c-446b-9bb9-3f241c25dc87"/>
    <xsd:import namespace="6a505af2-c1da-42ed-b0e6-1ec06c18c3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fe849-a55c-446b-9bb9-3f241c25d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05af2-c1da-42ed-b0e6-1ec06c18c3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dfe849-a55c-446b-9bb9-3f241c25dc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43638-5C53-4B69-B9F7-D4293BA85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fe849-a55c-446b-9bb9-3f241c25dc87"/>
    <ds:schemaRef ds:uri="6a505af2-c1da-42ed-b0e6-1ec06c18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05191C-4B3C-4795-9C94-C4E1B938C54D}">
  <ds:schemaRefs>
    <ds:schemaRef ds:uri="http://schemas.microsoft.com/office/2006/metadata/properties"/>
    <ds:schemaRef ds:uri="http://schemas.microsoft.com/office/infopath/2007/PartnerControls"/>
    <ds:schemaRef ds:uri="93dfe849-a55c-446b-9bb9-3f241c25dc87"/>
  </ds:schemaRefs>
</ds:datastoreItem>
</file>

<file path=customXml/itemProps3.xml><?xml version="1.0" encoding="utf-8"?>
<ds:datastoreItem xmlns:ds="http://schemas.openxmlformats.org/officeDocument/2006/customXml" ds:itemID="{7662DE46-E62A-4E24-BE72-4917DA1DBB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2556</Words>
  <Characters>12681</Characters>
  <Application>Microsoft Office Word</Application>
  <DocSecurity>0</DocSecurity>
  <Lines>239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15080</CharactersWithSpaces>
  <SharedDoc>false</SharedDoc>
  <HLinks>
    <vt:vector size="12" baseType="variant">
      <vt:variant>
        <vt:i4>852034</vt:i4>
      </vt:variant>
      <vt:variant>
        <vt:i4>3</vt:i4>
      </vt:variant>
      <vt:variant>
        <vt:i4>0</vt:i4>
      </vt:variant>
      <vt:variant>
        <vt:i4>5</vt:i4>
      </vt:variant>
      <vt:variant>
        <vt:lpwstr>https://fr.ifixit.com/Wiki/What_to_do_with_a_swollen_battery</vt:lpwstr>
      </vt:variant>
      <vt:variant>
        <vt:lpwstr/>
      </vt:variant>
      <vt:variant>
        <vt:i4>131159</vt:i4>
      </vt:variant>
      <vt:variant>
        <vt:i4>0</vt:i4>
      </vt:variant>
      <vt:variant>
        <vt:i4>0</vt:i4>
      </vt:variant>
      <vt:variant>
        <vt:i4>5</vt:i4>
      </vt:variant>
      <vt:variant>
        <vt:lpwstr>https://www.ifixit.com/Wiki/What_to_do_with_a_swollen_battery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Instructions for the Reveal 16 and Reveal 16i / Directives de nettoyage pour les Reveal 16 et Reveal 16i</dc:title>
  <dc:subject>Reveal 16 and Reveal 16i cleaning and disinfection guidance for shared clinical use, English and Canadian French</dc:subject>
  <dc:creator>Rolande Saliba</dc:creator>
  <cp:keywords/>
  <dc:description/>
  <cp:lastModifiedBy>Roger Steinberg</cp:lastModifiedBy>
  <cp:revision>3</cp:revision>
  <dcterms:created xsi:type="dcterms:W3CDTF">2026-08-20T19:17:00Z</dcterms:created>
  <dcterms:modified xsi:type="dcterms:W3CDTF">2026-08-24T15:11:00Z</dcterms:modified>
  <cp:category>Product support</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0x01010043014AE91D448F4BBA3A597A6E44C144</vt:lpwstr>
  </property>
  <property fmtid="{D5CDD505-2E9C-101B-9397-08002B2CF9AE}" pid="3" name="GrammarlyDocumentId">
    <vt:lpwstr>f0d5960deb4c1aa3421e8d0bfcb17bfc95717d667d35a7d4f6cea411dfae00d4</vt:lpwstr>
  </property>
  <property fmtid="{D5CDD505-2E9C-101B-9397-08002B2CF9AE}" pid="4" name="MediaServiceImageTags">
    <vt:lpwstr/>
  </property>
</Properties>
</file>